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AE" w:rsidRPr="00883368" w:rsidRDefault="000407AE" w:rsidP="00505A57">
      <w:pPr>
        <w:pStyle w:val="Tekstpodstawowy31"/>
        <w:jc w:val="lef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505A57" w:rsidRPr="00505A57" w:rsidRDefault="00A541E5" w:rsidP="00505A57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A541E5" w:rsidRPr="00883368" w:rsidRDefault="00A541E5" w:rsidP="00A541E5">
      <w:pPr>
        <w:jc w:val="center"/>
      </w:pPr>
      <w:r w:rsidRPr="00883368">
        <w:t>§ 1</w:t>
      </w:r>
    </w:p>
    <w:p w:rsidR="00505A57" w:rsidRPr="00505A57" w:rsidRDefault="00A541E5" w:rsidP="00505A57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42457" w:rsidRDefault="008A10EC" w:rsidP="00505A57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1D5CDF">
        <w:rPr>
          <w:rFonts w:ascii="Times New Roman" w:hAnsi="Times New Roman"/>
          <w:b/>
          <w:sz w:val="24"/>
          <w:szCs w:val="24"/>
          <w:u w:val="single"/>
        </w:rPr>
        <w:t>Remont korytarza LO Radzymin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54E9D" w:rsidRPr="00505A57" w:rsidRDefault="00C54E9D" w:rsidP="00505A57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5A57" w:rsidRDefault="003961F5" w:rsidP="00A31FA3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="00505A57">
        <w:t>:</w:t>
      </w:r>
    </w:p>
    <w:p w:rsidR="00FF60EB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D5CDF" w:rsidRDefault="001D5CDF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</w:t>
      </w:r>
      <w:r w:rsidRPr="001D5CDF">
        <w:rPr>
          <w:rFonts w:ascii="Times New Roman" w:hAnsi="Times New Roman"/>
          <w:sz w:val="24"/>
          <w:szCs w:val="24"/>
        </w:rPr>
        <w:t xml:space="preserve"> Gruntowanie podłoży preparatami - powierzchnie ścian i sufitów</w:t>
      </w:r>
      <w:r>
        <w:rPr>
          <w:rFonts w:ascii="Times New Roman" w:hAnsi="Times New Roman"/>
          <w:sz w:val="24"/>
          <w:szCs w:val="24"/>
        </w:rPr>
        <w:t xml:space="preserve"> 587, 59 m2.</w:t>
      </w:r>
    </w:p>
    <w:p w:rsidR="001D5CDF" w:rsidRDefault="001D5CDF" w:rsidP="001D5CDF">
      <w:pPr>
        <w:pStyle w:val="Zwykytekst1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1D5CDF">
        <w:rPr>
          <w:rFonts w:ascii="Times New Roman" w:hAnsi="Times New Roman"/>
          <w:sz w:val="24"/>
          <w:szCs w:val="24"/>
        </w:rPr>
        <w:t>Dwukrotne malowanie farbami emulsyjnymi wewnętrznych ścian i sufitu. Charakterystyka farby: lateksowa, odporność na szorowanie na mokro - klasa 2 wg PN-EN-13300, zawartość LZO (lotnych związków organicznych) nie więcej niż 30 g/l</w:t>
      </w:r>
      <w:r>
        <w:rPr>
          <w:rFonts w:ascii="Times New Roman" w:hAnsi="Times New Roman"/>
          <w:sz w:val="24"/>
          <w:szCs w:val="24"/>
        </w:rPr>
        <w:t xml:space="preserve">  - 309,34 m2.</w:t>
      </w:r>
    </w:p>
    <w:p w:rsidR="001D5CDF" w:rsidRDefault="001D5CDF" w:rsidP="001D5CDF">
      <w:pPr>
        <w:pStyle w:val="Zwykytekst1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1D5CDF">
        <w:rPr>
          <w:rFonts w:ascii="Times New Roman" w:hAnsi="Times New Roman"/>
          <w:sz w:val="24"/>
          <w:szCs w:val="24"/>
        </w:rPr>
        <w:t>Wykonanie tynków mozaikowych na gotowym podłożu z zaprawy o wielkości kamienia 1,2 mm. Kolor do ustalenia z Zamawiaj</w:t>
      </w:r>
      <w:r w:rsidR="006A1E4E">
        <w:rPr>
          <w:rFonts w:ascii="Times New Roman" w:hAnsi="Times New Roman"/>
          <w:sz w:val="24"/>
          <w:szCs w:val="24"/>
        </w:rPr>
        <w:t>ą</w:t>
      </w:r>
      <w:r w:rsidRPr="001D5CDF">
        <w:rPr>
          <w:rFonts w:ascii="Times New Roman" w:hAnsi="Times New Roman"/>
          <w:sz w:val="24"/>
          <w:szCs w:val="24"/>
        </w:rPr>
        <w:t>cym</w:t>
      </w:r>
      <w:r>
        <w:rPr>
          <w:rFonts w:ascii="Times New Roman" w:hAnsi="Times New Roman"/>
          <w:sz w:val="24"/>
          <w:szCs w:val="24"/>
        </w:rPr>
        <w:t xml:space="preserve"> – 278,25 m2.</w:t>
      </w:r>
    </w:p>
    <w:p w:rsidR="001D5CDF" w:rsidRPr="00883368" w:rsidRDefault="001D5CDF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95AE2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bookmarkStart w:id="0" w:name="_Hlk11661745"/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C54E9D" w:rsidRPr="00744D2E">
        <w:rPr>
          <w:rFonts w:ascii="Times New Roman" w:hAnsi="Times New Roman"/>
          <w:sz w:val="24"/>
          <w:szCs w:val="24"/>
        </w:rPr>
        <w:t>do 2</w:t>
      </w:r>
      <w:r w:rsidR="001D5CDF">
        <w:rPr>
          <w:rFonts w:ascii="Times New Roman" w:hAnsi="Times New Roman"/>
          <w:sz w:val="24"/>
          <w:szCs w:val="24"/>
        </w:rPr>
        <w:t>5</w:t>
      </w:r>
      <w:r w:rsidR="00C54E9D" w:rsidRPr="00744D2E">
        <w:rPr>
          <w:rFonts w:ascii="Times New Roman" w:hAnsi="Times New Roman"/>
          <w:sz w:val="24"/>
          <w:szCs w:val="24"/>
        </w:rPr>
        <w:t xml:space="preserve"> sierpnia 2019 r.</w:t>
      </w:r>
    </w:p>
    <w:bookmarkEnd w:id="0"/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A232F0">
        <w:rPr>
          <w:iCs/>
        </w:rPr>
        <w:t>Wykonawcy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</w:t>
      </w:r>
      <w:r w:rsidR="00A232F0">
        <w:rPr>
          <w:iCs/>
        </w:rPr>
        <w:t>,</w:t>
      </w:r>
      <w:r>
        <w:rPr>
          <w:iCs/>
        </w:rPr>
        <w:t xml:space="preserve"> </w:t>
      </w:r>
      <w:r w:rsidRPr="00187296">
        <w:rPr>
          <w:iCs/>
        </w:rPr>
        <w:t>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C54E9D" w:rsidRPr="00C54E9D" w:rsidRDefault="00371165" w:rsidP="00C54E9D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A232F0" w:rsidRPr="003402CC" w:rsidRDefault="00371165" w:rsidP="00505A57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 xml:space="preserve">Strony przewidują możliwość wydłużenia terminu realizacji </w:t>
      </w:r>
      <w:r w:rsidR="00A232F0">
        <w:t>p</w:t>
      </w:r>
      <w:r w:rsidR="00A232F0" w:rsidRPr="003402CC">
        <w:t xml:space="preserve">rzedmiotu </w:t>
      </w:r>
      <w:r w:rsidRPr="003402CC">
        <w:t>zamówienia, o którym mowa w §</w:t>
      </w:r>
      <w:r>
        <w:t xml:space="preserve"> 1</w:t>
      </w:r>
      <w:r w:rsidR="00A232F0">
        <w:t>,</w:t>
      </w:r>
      <w:r>
        <w:t xml:space="preserve">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>przypadków wskazanych w ust. 2</w:t>
      </w:r>
      <w:r w:rsidR="00A232F0">
        <w:t>,</w:t>
      </w:r>
      <w:r>
        <w:t xml:space="preserve">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505A57" w:rsidRDefault="00505A57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 xml:space="preserve">Od dnia protokolarnego przekazania miejsca robót budowlanych Wykonawca odpowiada za organizację swojego zaplecza w miejscu wskazanym przez Zamawiającego, </w:t>
      </w:r>
      <w:r w:rsidRPr="00883368">
        <w:lastRenderedPageBreak/>
        <w:t>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9933A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 xml:space="preserve">. roboty, jest obowiązany, w trakcie realizacji zamówienia, do przełożenia </w:t>
      </w:r>
      <w:r w:rsidR="00B521A8">
        <w:t>Z</w:t>
      </w:r>
      <w:r w:rsidR="00B521A8" w:rsidRPr="00883368">
        <w:t xml:space="preserve">amawiającemu </w:t>
      </w:r>
      <w:r w:rsidRPr="00883368">
        <w:t>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B521A8">
        <w:t>W</w:t>
      </w:r>
      <w:r w:rsidR="00B521A8" w:rsidRPr="00883368">
        <w:t xml:space="preserve">ykonawcy </w:t>
      </w:r>
      <w:r w:rsidRPr="00883368">
        <w:t xml:space="preserve">za realizację przedmiotu zamówienia uwarunkowana jest przedstawieniem przez </w:t>
      </w:r>
      <w:r w:rsidR="00B521A8">
        <w:t>W</w:t>
      </w:r>
      <w:r w:rsidR="00B521A8" w:rsidRPr="00883368">
        <w:t xml:space="preserve">ykonawcę </w:t>
      </w:r>
      <w:r w:rsidRPr="00883368">
        <w:t>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B521A8">
        <w:t>W</w:t>
      </w:r>
      <w:r w:rsidR="00B521A8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lastRenderedPageBreak/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</w:t>
      </w:r>
      <w:r w:rsidR="0056388C">
        <w:t>ą</w:t>
      </w:r>
      <w:r w:rsidRPr="00883368">
        <w:t xml:space="preserve">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81723F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>Zamawiający oświadcza, że będzie dokonywało płatności za przedmiot umowy z zastosowaniem mechanizmu podzielonej płatności.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oświadcza, że wskazany w fakturze rachunek bankowy jest rachunkiem rozliczeniowym służącym wyłącznie do celów rozliczeń z tytułu prowadzonej przez niego działalności gospodarczej.</w:t>
      </w:r>
    </w:p>
    <w:p w:rsidR="0081723F" w:rsidRPr="0081723F" w:rsidRDefault="0081723F" w:rsidP="0081723F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1723F">
        <w:t xml:space="preserve"> Wykonawca nie może dokonać cesji żadnych praw i roszczeń oraz przeniesienia obowiązków wynikających z niniejszej umowy na rzecz osoby trzeciej bez uprzedniej pisemnej zgody Zamawiającego.</w:t>
      </w:r>
    </w:p>
    <w:p w:rsidR="00B05E33" w:rsidRPr="00883368" w:rsidRDefault="00B05E33" w:rsidP="00505A57">
      <w:pPr>
        <w:shd w:val="clear" w:color="auto" w:fill="FFFFFF"/>
        <w:tabs>
          <w:tab w:val="left" w:pos="394"/>
        </w:tabs>
        <w:suppressAutoHyphens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lastRenderedPageBreak/>
        <w:t xml:space="preserve">w przypadku niezawiadomienia o zamiarze zlecenia wykonania robót lub ich części podwykonawcom lub dalszym podwykonawcom lub nieprzedłożenia zamawiającemu 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6A1E4E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bookmarkStart w:id="1" w:name="_GoBack"/>
      <w:bookmarkEnd w:id="1"/>
      <w:r>
        <w:t>likwidacji</w:t>
      </w:r>
      <w:r w:rsidR="00A541E5" w:rsidRPr="00883368">
        <w:t xml:space="preserve">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odstąpienia od umowy, wynikających z obowiązujących w tym  zakresie przepisów prawa oraz naliczania w takich przypadkach kar umownych, jeżeli przyczyny odstąpienia leżeć 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81723F" w:rsidRDefault="0081723F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</w:p>
    <w:p w:rsidR="0081723F" w:rsidRPr="00883368" w:rsidRDefault="0081723F" w:rsidP="0081723F">
      <w:pPr>
        <w:tabs>
          <w:tab w:val="left" w:pos="-142"/>
        </w:tabs>
        <w:jc w:val="center"/>
      </w:pPr>
      <w:r w:rsidRPr="00883368">
        <w:t>§ 18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 j. Dz. U. z 2018 r. poz. 1330 z późn. zm.), która podlega udostępnieniu w trybie przedmiotowej ustawy.</w:t>
      </w:r>
    </w:p>
    <w:p w:rsidR="0081723F" w:rsidRPr="0081723F" w:rsidRDefault="0081723F" w:rsidP="0081723F">
      <w:pPr>
        <w:pStyle w:val="Akapitzlist"/>
        <w:numPr>
          <w:ilvl w:val="0"/>
          <w:numId w:val="4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StarSymbol"/>
        </w:rPr>
      </w:pPr>
      <w:r w:rsidRPr="0081723F"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 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</w:t>
      </w:r>
      <w:r w:rsidR="0081723F">
        <w:t>9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 xml:space="preserve">§ </w:t>
      </w:r>
      <w:r w:rsidR="0081723F">
        <w:t>20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Roboty dodatkowe, zamienne lub uzupełniające, których potwierdzona przez Zamawiającego konieczność wykonania wystąpi w toku realizacji przedmiotu umowy,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>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</w:t>
      </w:r>
      <w:r w:rsidR="0081723F">
        <w:t>1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</w:t>
      </w:r>
      <w:r w:rsidR="00295AE2">
        <w:t>, Prawo Budowlane</w:t>
      </w:r>
      <w:r w:rsidRPr="00883368">
        <w:t xml:space="preserve"> oraz przepisy Kodeksu Cywilnego.</w:t>
      </w:r>
    </w:p>
    <w:p w:rsidR="00A541E5" w:rsidRPr="00295AE2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  <w:r w:rsidR="00295AE2">
        <w:rPr>
          <w:rStyle w:val="FontStyle14"/>
          <w:i w:val="0"/>
          <w:sz w:val="24"/>
          <w:szCs w:val="24"/>
        </w:rPr>
        <w:t xml:space="preserve"> 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</w:t>
      </w:r>
      <w:r w:rsidR="0081723F">
        <w:t>2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883368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</w:t>
      </w:r>
      <w:r w:rsidR="00B210C6">
        <w:t>.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2958A6" w:rsidRPr="0065007E" w:rsidRDefault="00041D36" w:rsidP="0065007E">
      <w:pPr>
        <w:pStyle w:val="Akapitzlist"/>
        <w:numPr>
          <w:ilvl w:val="0"/>
          <w:numId w:val="21"/>
        </w:numPr>
        <w:suppressAutoHyphens/>
        <w:ind w:left="426"/>
        <w:jc w:val="both"/>
        <w:rPr>
          <w:rFonts w:eastAsia="StarSymbol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2958A6" w:rsidRPr="00883368" w:rsidRDefault="002958A6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t>§</w:t>
      </w:r>
      <w:r w:rsidR="00582B90" w:rsidRPr="00883368">
        <w:t xml:space="preserve"> 2</w:t>
      </w:r>
      <w:r w:rsidR="0056388C">
        <w:t>3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65007E" w:rsidRDefault="0065007E" w:rsidP="00505A57">
      <w:pPr>
        <w:tabs>
          <w:tab w:val="left" w:pos="284"/>
        </w:tabs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93729"/>
    <w:multiLevelType w:val="hybridMultilevel"/>
    <w:tmpl w:val="6328647E"/>
    <w:lvl w:ilvl="0" w:tplc="0A1E6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A3135"/>
    <w:multiLevelType w:val="hybridMultilevel"/>
    <w:tmpl w:val="1818D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8"/>
  </w:num>
  <w:num w:numId="14">
    <w:abstractNumId w:val="20"/>
  </w:num>
  <w:num w:numId="15">
    <w:abstractNumId w:val="39"/>
  </w:num>
  <w:num w:numId="16">
    <w:abstractNumId w:val="5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7"/>
  </w:num>
  <w:num w:numId="22">
    <w:abstractNumId w:val="2"/>
  </w:num>
  <w:num w:numId="23">
    <w:abstractNumId w:val="1"/>
  </w:num>
  <w:num w:numId="24">
    <w:abstractNumId w:val="31"/>
  </w:num>
  <w:num w:numId="25">
    <w:abstractNumId w:val="4"/>
  </w:num>
  <w:num w:numId="26">
    <w:abstractNumId w:val="25"/>
  </w:num>
  <w:num w:numId="27">
    <w:abstractNumId w:val="18"/>
  </w:num>
  <w:num w:numId="28">
    <w:abstractNumId w:val="14"/>
  </w:num>
  <w:num w:numId="29">
    <w:abstractNumId w:val="19"/>
  </w:num>
  <w:num w:numId="30">
    <w:abstractNumId w:val="16"/>
  </w:num>
  <w:num w:numId="31">
    <w:abstractNumId w:val="6"/>
  </w:num>
  <w:num w:numId="32">
    <w:abstractNumId w:val="36"/>
  </w:num>
  <w:num w:numId="33">
    <w:abstractNumId w:val="37"/>
  </w:num>
  <w:num w:numId="34">
    <w:abstractNumId w:val="33"/>
  </w:num>
  <w:num w:numId="35">
    <w:abstractNumId w:val="41"/>
  </w:num>
  <w:num w:numId="36">
    <w:abstractNumId w:val="23"/>
  </w:num>
  <w:num w:numId="37">
    <w:abstractNumId w:val="10"/>
  </w:num>
  <w:num w:numId="38">
    <w:abstractNumId w:val="40"/>
  </w:num>
  <w:num w:numId="39">
    <w:abstractNumId w:val="13"/>
  </w:num>
  <w:num w:numId="40">
    <w:abstractNumId w:val="17"/>
  </w:num>
  <w:num w:numId="41">
    <w:abstractNumId w:val="15"/>
  </w:num>
  <w:num w:numId="42">
    <w:abstractNumId w:val="44"/>
  </w:num>
  <w:num w:numId="43">
    <w:abstractNumId w:val="35"/>
  </w:num>
  <w:num w:numId="44">
    <w:abstractNumId w:val="8"/>
  </w:num>
  <w:num w:numId="45">
    <w:abstractNumId w:val="26"/>
  </w:num>
  <w:num w:numId="46">
    <w:abstractNumId w:val="2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D5CDF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958A6"/>
    <w:rsid w:val="00295AE2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03144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05A57"/>
    <w:rsid w:val="005116A2"/>
    <w:rsid w:val="005148C9"/>
    <w:rsid w:val="005553D5"/>
    <w:rsid w:val="0056388C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179CA"/>
    <w:rsid w:val="00642626"/>
    <w:rsid w:val="00643075"/>
    <w:rsid w:val="0065007E"/>
    <w:rsid w:val="00655485"/>
    <w:rsid w:val="006A1E4E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1723F"/>
    <w:rsid w:val="00831451"/>
    <w:rsid w:val="0083478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0EC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143D"/>
    <w:rsid w:val="00943CFD"/>
    <w:rsid w:val="00946356"/>
    <w:rsid w:val="009548D8"/>
    <w:rsid w:val="0096780E"/>
    <w:rsid w:val="009851F1"/>
    <w:rsid w:val="009933A3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232F0"/>
    <w:rsid w:val="00A31FA3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521A8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54E9D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CD31EF"/>
    <w:rsid w:val="00CE6287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82A8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9C2C-9E92-4AA9-BE46-AB9A3642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8</Pages>
  <Words>3065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83</cp:revision>
  <cp:lastPrinted>2017-11-13T07:38:00Z</cp:lastPrinted>
  <dcterms:created xsi:type="dcterms:W3CDTF">2016-03-22T06:25:00Z</dcterms:created>
  <dcterms:modified xsi:type="dcterms:W3CDTF">2019-07-16T09:35:00Z</dcterms:modified>
</cp:coreProperties>
</file>